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A5FE">
      <w:pPr>
        <w:spacing w:line="560" w:lineRule="exact"/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</w:rPr>
        <w:t>附件2</w:t>
      </w:r>
    </w:p>
    <w:p w14:paraId="1CA24745">
      <w:pPr>
        <w:rPr>
          <w:rFonts w:hint="eastAsia" w:ascii="仿宋" w:hAnsi="仿宋" w:eastAsia="仿宋"/>
          <w:b/>
          <w:color w:val="000000"/>
          <w:sz w:val="24"/>
        </w:rPr>
      </w:pPr>
    </w:p>
    <w:p w14:paraId="3614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  <w:t>在校班级班主任奖励性考核表（</w:t>
      </w: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  <w:t>）</w:t>
      </w:r>
    </w:p>
    <w:bookmarkEnd w:id="0"/>
    <w:tbl>
      <w:tblPr>
        <w:tblStyle w:val="3"/>
        <w:tblW w:w="921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95"/>
        <w:gridCol w:w="2875"/>
        <w:gridCol w:w="2055"/>
        <w:gridCol w:w="740"/>
      </w:tblGrid>
      <w:tr w14:paraId="6F33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42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F0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二级指标及内涵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0A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803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检查方式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91C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分值</w:t>
            </w:r>
          </w:p>
        </w:tc>
      </w:tr>
      <w:tr w14:paraId="1B78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01D2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0AAF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班级学风优良，不及格率低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4709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（1-学期不及格人次/学期总人次）*30分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A1592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教务系统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0204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</w:t>
            </w:r>
            <w:r>
              <w:rPr>
                <w:rFonts w:hint="eastAsia" w:ascii="仿宋" w:hAnsi="仿宋" w:eastAsia="仿宋"/>
                <w:color w:val="000000"/>
              </w:rPr>
              <w:t>0</w:t>
            </w:r>
          </w:p>
        </w:tc>
      </w:tr>
      <w:tr w14:paraId="067C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73CC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日常管理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3879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学生缴费欠费率低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F518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班级欠费率=欠费总额/应缴总额，欠费率以班级为单位按学年采用格式赋分法，通过对工作目标和指标任务完成情况，先定格次，再赋分值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71C51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根据财务处提供数据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BACB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0C85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1F89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材料报送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AED91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工作材料、数据及时上报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208BC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迟交1次扣0.5分</w:t>
            </w:r>
            <w:r>
              <w:rPr>
                <w:rFonts w:ascii="仿宋" w:hAnsi="仿宋" w:eastAsia="仿宋"/>
                <w:color w:val="000000"/>
              </w:rPr>
              <w:t>，漏交</w:t>
            </w:r>
            <w:r>
              <w:rPr>
                <w:rFonts w:hint="eastAsia" w:ascii="仿宋" w:hAnsi="仿宋" w:eastAsia="仿宋"/>
                <w:color w:val="000000"/>
              </w:rPr>
              <w:t>1次扣1分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E3ED0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学工办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B92C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38AC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5C82">
            <w:pPr>
              <w:widowControl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优秀宿舍率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E4A28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班级宿舍优秀率高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84B7C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优秀宿舍率=优秀宿舍数/宿舍总数1.优秀宿舍率≥</w:t>
            </w:r>
            <w:r>
              <w:rPr>
                <w:rFonts w:ascii="仿宋" w:hAnsi="仿宋" w:eastAsia="仿宋"/>
                <w:color w:val="000000"/>
              </w:rPr>
              <w:t>6</w:t>
            </w:r>
            <w:r>
              <w:rPr>
                <w:rFonts w:hint="eastAsia" w:ascii="仿宋" w:hAnsi="仿宋" w:eastAsia="仿宋"/>
                <w:color w:val="000000"/>
              </w:rPr>
              <w:t>0%，20分；2.优秀宿舍率＜</w:t>
            </w:r>
            <w:r>
              <w:rPr>
                <w:rFonts w:ascii="仿宋" w:hAnsi="仿宋" w:eastAsia="仿宋"/>
                <w:color w:val="000000"/>
              </w:rPr>
              <w:t>6</w:t>
            </w:r>
            <w:r>
              <w:rPr>
                <w:rFonts w:hint="eastAsia" w:ascii="仿宋" w:hAnsi="仿宋" w:eastAsia="仿宋"/>
                <w:color w:val="000000"/>
              </w:rPr>
              <w:t>0%，（优秀宿舍率/</w:t>
            </w:r>
            <w:r>
              <w:rPr>
                <w:rFonts w:ascii="仿宋" w:hAnsi="仿宋" w:eastAsia="仿宋"/>
                <w:color w:val="000000"/>
              </w:rPr>
              <w:t>6</w:t>
            </w:r>
            <w:r>
              <w:rPr>
                <w:rFonts w:hint="eastAsia" w:ascii="仿宋" w:hAnsi="仿宋" w:eastAsia="仿宋"/>
                <w:color w:val="000000"/>
              </w:rPr>
              <w:t>0%）*</w:t>
            </w:r>
            <w:r>
              <w:rPr>
                <w:rFonts w:ascii="仿宋" w:hAnsi="仿宋" w:eastAsia="仿宋"/>
                <w:color w:val="000000"/>
              </w:rPr>
              <w:t>2</w:t>
            </w:r>
            <w:r>
              <w:rPr>
                <w:rFonts w:hint="eastAsia" w:ascii="仿宋" w:hAnsi="仿宋" w:eastAsia="仿宋"/>
                <w:color w:val="000000"/>
              </w:rPr>
              <w:t>0分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1DCBB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学工系统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A593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</w:t>
            </w:r>
            <w:r>
              <w:rPr>
                <w:rFonts w:hint="eastAsia" w:ascii="仿宋" w:hAnsi="仿宋" w:eastAsia="仿宋"/>
                <w:color w:val="000000"/>
              </w:rPr>
              <w:t>0</w:t>
            </w:r>
          </w:p>
        </w:tc>
      </w:tr>
      <w:tr w14:paraId="7672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EF6E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3B81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班主任工作满意度高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65AF1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本班级班主任工作满意度*20分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9528C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组织测评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99C75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20</w:t>
            </w:r>
          </w:p>
        </w:tc>
      </w:tr>
      <w:tr w14:paraId="7C21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C07C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总计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E750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100</w:t>
            </w:r>
          </w:p>
        </w:tc>
      </w:tr>
    </w:tbl>
    <w:p w14:paraId="09514220">
      <w:pPr>
        <w:rPr>
          <w:rFonts w:ascii="仿宋" w:hAnsi="仿宋" w:eastAsia="仿宋"/>
          <w:b/>
          <w:color w:val="000000"/>
          <w:sz w:val="24"/>
        </w:rPr>
      </w:pPr>
    </w:p>
    <w:p w14:paraId="4A5AFADF">
      <w:pPr>
        <w:rPr>
          <w:rFonts w:ascii="仿宋" w:hAnsi="仿宋" w:eastAsia="仿宋"/>
          <w:b/>
          <w:color w:val="000000"/>
          <w:sz w:val="24"/>
        </w:rPr>
      </w:pPr>
    </w:p>
    <w:p w14:paraId="4AE8B2A8">
      <w:pPr>
        <w:rPr>
          <w:rFonts w:ascii="仿宋" w:hAnsi="仿宋" w:eastAsia="仿宋"/>
          <w:b/>
          <w:color w:val="000000"/>
          <w:sz w:val="24"/>
        </w:rPr>
      </w:pPr>
    </w:p>
    <w:p w14:paraId="34F68DA5">
      <w:pPr>
        <w:rPr>
          <w:rFonts w:ascii="仿宋" w:hAnsi="仿宋" w:eastAsia="仿宋"/>
          <w:b/>
          <w:color w:val="000000"/>
          <w:sz w:val="24"/>
        </w:rPr>
      </w:pPr>
    </w:p>
    <w:p w14:paraId="7D0D5414">
      <w:pPr>
        <w:rPr>
          <w:rFonts w:ascii="仿宋" w:hAnsi="仿宋" w:eastAsia="仿宋"/>
          <w:b/>
          <w:color w:val="000000"/>
          <w:sz w:val="24"/>
        </w:rPr>
      </w:pPr>
    </w:p>
    <w:p w14:paraId="5CB74E74">
      <w:pPr>
        <w:rPr>
          <w:rFonts w:ascii="仿宋" w:hAnsi="仿宋" w:eastAsia="仿宋"/>
          <w:b/>
          <w:color w:val="000000"/>
          <w:sz w:val="24"/>
        </w:rPr>
      </w:pPr>
    </w:p>
    <w:p w14:paraId="37B2E8E5">
      <w:pPr>
        <w:rPr>
          <w:rFonts w:ascii="仿宋" w:hAnsi="仿宋" w:eastAsia="仿宋"/>
          <w:b/>
          <w:color w:val="000000"/>
          <w:sz w:val="24"/>
        </w:rPr>
      </w:pPr>
    </w:p>
    <w:p w14:paraId="06D2C707">
      <w:pPr>
        <w:rPr>
          <w:rFonts w:ascii="仿宋" w:hAnsi="仿宋" w:eastAsia="仿宋"/>
          <w:b/>
          <w:color w:val="000000"/>
          <w:sz w:val="24"/>
        </w:rPr>
      </w:pPr>
    </w:p>
    <w:p w14:paraId="0E33FA43">
      <w:pPr>
        <w:rPr>
          <w:rFonts w:ascii="仿宋" w:hAnsi="仿宋" w:eastAsia="仿宋"/>
          <w:b/>
          <w:color w:val="000000"/>
          <w:sz w:val="24"/>
        </w:rPr>
      </w:pPr>
    </w:p>
    <w:p w14:paraId="4DD54DFC">
      <w:pPr>
        <w:rPr>
          <w:rFonts w:ascii="仿宋" w:hAnsi="仿宋" w:eastAsia="仿宋"/>
          <w:b/>
          <w:color w:val="000000"/>
          <w:sz w:val="24"/>
        </w:rPr>
      </w:pPr>
    </w:p>
    <w:p w14:paraId="19C9FB90">
      <w:pPr>
        <w:rPr>
          <w:rFonts w:ascii="仿宋" w:hAnsi="仿宋" w:eastAsia="仿宋"/>
          <w:b/>
          <w:color w:val="000000"/>
          <w:sz w:val="24"/>
        </w:rPr>
      </w:pPr>
    </w:p>
    <w:p w14:paraId="37167AC9">
      <w:pPr>
        <w:rPr>
          <w:rFonts w:ascii="仿宋" w:hAnsi="仿宋" w:eastAsia="仿宋"/>
          <w:b/>
          <w:color w:val="000000"/>
          <w:sz w:val="24"/>
        </w:rPr>
      </w:pPr>
    </w:p>
    <w:p w14:paraId="001FC9D2">
      <w:pPr>
        <w:rPr>
          <w:rFonts w:ascii="仿宋" w:hAnsi="仿宋" w:eastAsia="仿宋"/>
          <w:b/>
          <w:color w:val="000000"/>
          <w:sz w:val="24"/>
        </w:rPr>
      </w:pPr>
    </w:p>
    <w:p w14:paraId="6CCB13E9">
      <w:pPr>
        <w:rPr>
          <w:rFonts w:ascii="仿宋" w:hAnsi="仿宋" w:eastAsia="仿宋"/>
          <w:b/>
          <w:color w:val="000000"/>
          <w:sz w:val="24"/>
        </w:rPr>
      </w:pPr>
    </w:p>
    <w:p w14:paraId="55654D4D">
      <w:pPr>
        <w:rPr>
          <w:rFonts w:ascii="仿宋" w:hAnsi="仿宋" w:eastAsia="仿宋"/>
          <w:b/>
          <w:color w:val="000000"/>
          <w:sz w:val="24"/>
        </w:rPr>
      </w:pPr>
    </w:p>
    <w:p w14:paraId="4DBF2287">
      <w:pPr>
        <w:rPr>
          <w:rFonts w:ascii="仿宋" w:hAnsi="仿宋" w:eastAsia="仿宋"/>
          <w:b/>
          <w:color w:val="000000"/>
          <w:sz w:val="24"/>
        </w:rPr>
      </w:pPr>
    </w:p>
    <w:p w14:paraId="696F45C1">
      <w:pPr>
        <w:rPr>
          <w:rFonts w:ascii="仿宋" w:hAnsi="仿宋" w:eastAsia="仿宋"/>
          <w:b/>
          <w:color w:val="000000"/>
          <w:sz w:val="24"/>
        </w:rPr>
      </w:pPr>
    </w:p>
    <w:p w14:paraId="16140162">
      <w:pPr>
        <w:rPr>
          <w:rFonts w:ascii="仿宋" w:hAnsi="仿宋" w:eastAsia="仿宋"/>
          <w:b/>
          <w:color w:val="000000"/>
          <w:sz w:val="24"/>
        </w:rPr>
      </w:pPr>
    </w:p>
    <w:p w14:paraId="21A7C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</w:pPr>
    </w:p>
    <w:p w14:paraId="4249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  <w:t>实习班级班主任奖励性考核表（</w:t>
      </w: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  <w:t>）</w:t>
      </w:r>
    </w:p>
    <w:tbl>
      <w:tblPr>
        <w:tblStyle w:val="3"/>
        <w:tblW w:w="921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734"/>
        <w:gridCol w:w="2693"/>
        <w:gridCol w:w="2055"/>
        <w:gridCol w:w="740"/>
      </w:tblGrid>
      <w:tr w14:paraId="6A59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AF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05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二级指标及内涵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4A0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37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检查方式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B26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分值</w:t>
            </w:r>
          </w:p>
        </w:tc>
      </w:tr>
      <w:tr w14:paraId="158D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D0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F91F1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班级学风优良，不及格率低；组织班级学生积极参与实习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64D62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1.（1-学期不及格人次/学期总人次）*1</w:t>
            </w:r>
            <w:r>
              <w:rPr>
                <w:rFonts w:ascii="仿宋" w:hAnsi="仿宋" w:eastAsia="仿宋"/>
                <w:color w:val="000000"/>
              </w:rPr>
              <w:t>0</w:t>
            </w:r>
            <w:r>
              <w:rPr>
                <w:rFonts w:hint="eastAsia" w:ascii="仿宋" w:hAnsi="仿宋" w:eastAsia="仿宋"/>
                <w:color w:val="000000"/>
              </w:rPr>
              <w:t>分</w:t>
            </w:r>
          </w:p>
          <w:p w14:paraId="04A1F4C4">
            <w:pPr>
              <w:jc w:val="center"/>
              <w:rPr>
                <w:rFonts w:ascii="仿宋" w:hAnsi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2.班级学生实习率采用格式赋分法，通过对工作目标和指标任务完成情况，先定格次，再赋分值。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7DF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教务系统</w:t>
            </w:r>
          </w:p>
          <w:p w14:paraId="1A65387E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根据学院提供数据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EF54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19D26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F317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日常管理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DBA0F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学生缴费欠费率低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92BC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班级欠费率=欠费总额/应缴总额，欠费率以班级为单位按学年采用格式赋分法，通过对工作目标和指标任务完成情况，先定格次，再赋分值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8C8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根据财务处提供数据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3083F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20</w:t>
            </w:r>
          </w:p>
        </w:tc>
      </w:tr>
      <w:tr w14:paraId="535D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36B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材料报送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7F0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工作材料、数据及时上报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B197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迟交1次扣0.5分</w:t>
            </w:r>
            <w:r>
              <w:rPr>
                <w:rFonts w:ascii="仿宋" w:hAnsi="仿宋" w:eastAsia="仿宋"/>
                <w:color w:val="000000"/>
              </w:rPr>
              <w:t>，漏交</w:t>
            </w:r>
            <w:r>
              <w:rPr>
                <w:rFonts w:hint="eastAsia" w:ascii="仿宋" w:hAnsi="仿宋" w:eastAsia="仿宋"/>
                <w:color w:val="000000"/>
              </w:rPr>
              <w:t>1次扣1分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0C1A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学工办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3573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2355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4270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就业率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B90C5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班级学生就业质量好，协议就业率高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D001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班级就业率采用格式赋分法，通过对工作目标和指标任务完成情况，先定格次，再赋分值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D60D8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根据招就处提供数据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F780A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24AC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8B6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问卷调研率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DFD71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及时做好毕业生跟踪调研，调研完成率达到学校规定值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D459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调研完成率采用格式赋分法，通过对工作目标和指标任务完成情况，先定格次，再赋分值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D5A3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根据招就处提供数据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01AD7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1839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E5B8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活动与证书课程达标率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F0469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活动与证书达标率高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C04A0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1.合格率＞90%，10分；</w:t>
            </w:r>
          </w:p>
          <w:p w14:paraId="222A9C9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2.（合格率/90%）*</w:t>
            </w: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</w:rPr>
              <w:t>0分。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53085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根据校团委数据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7B0C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10</w:t>
            </w:r>
          </w:p>
        </w:tc>
      </w:tr>
      <w:tr w14:paraId="3B2D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694E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CC9F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班主任工作满意度高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14714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班级班主任工作满意度*1</w:t>
            </w:r>
            <w:r>
              <w:rPr>
                <w:rFonts w:ascii="仿宋" w:hAnsi="仿宋" w:eastAsia="仿宋"/>
                <w:color w:val="000000"/>
              </w:rPr>
              <w:t>0</w:t>
            </w:r>
            <w:r>
              <w:rPr>
                <w:rFonts w:hint="eastAsia" w:ascii="仿宋" w:hAnsi="仿宋" w:eastAsia="仿宋"/>
                <w:color w:val="000000"/>
              </w:rPr>
              <w:t>分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B4D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组织测评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59A5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>0</w:t>
            </w:r>
          </w:p>
        </w:tc>
      </w:tr>
      <w:tr w14:paraId="01CD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83C6">
            <w:pPr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总计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D3C9">
            <w:pPr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100</w:t>
            </w:r>
          </w:p>
        </w:tc>
      </w:tr>
    </w:tbl>
    <w:p w14:paraId="415561EA">
      <w:pPr>
        <w:pStyle w:val="2"/>
        <w:spacing w:line="360" w:lineRule="auto"/>
        <w:rPr>
          <w:rFonts w:ascii="仿宋" w:hAnsi="仿宋" w:eastAsia="仿宋" w:cs="宋体"/>
          <w:color w:val="000000"/>
        </w:rPr>
      </w:pPr>
      <w:r>
        <w:rPr>
          <w:rFonts w:hint="eastAsia" w:ascii="仿宋" w:hAnsi="仿宋" w:eastAsia="仿宋"/>
          <w:b/>
          <w:color w:val="000000"/>
        </w:rPr>
        <w:t>注：</w:t>
      </w:r>
      <w:r>
        <w:rPr>
          <w:rFonts w:hint="eastAsia" w:ascii="仿宋" w:hAnsi="仿宋" w:eastAsia="仿宋" w:cs="宋体"/>
          <w:color w:val="000000"/>
        </w:rPr>
        <w:t>严重危机或安全事件出现1起，相应班级年底班主任综合考核扣1分。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zVlNDhhYzQ3Yzk4MGEyYjYyY2FiYjUxMTg3NDYifQ=="/>
  </w:docVars>
  <w:rsids>
    <w:rsidRoot w:val="00B71A7D"/>
    <w:rsid w:val="00087B18"/>
    <w:rsid w:val="001D6E1E"/>
    <w:rsid w:val="00402868"/>
    <w:rsid w:val="008A43B8"/>
    <w:rsid w:val="008C3E24"/>
    <w:rsid w:val="00B71A7D"/>
    <w:rsid w:val="00EF2243"/>
    <w:rsid w:val="00F61B69"/>
    <w:rsid w:val="00FD51A6"/>
    <w:rsid w:val="036D4B44"/>
    <w:rsid w:val="07153E89"/>
    <w:rsid w:val="0AC43BFC"/>
    <w:rsid w:val="13C7650B"/>
    <w:rsid w:val="1CB87339"/>
    <w:rsid w:val="312D39F9"/>
    <w:rsid w:val="337A6C9E"/>
    <w:rsid w:val="35D00DF7"/>
    <w:rsid w:val="3D1B32A0"/>
    <w:rsid w:val="3D2263DC"/>
    <w:rsid w:val="3E7A2248"/>
    <w:rsid w:val="3F966581"/>
    <w:rsid w:val="4B9749FA"/>
    <w:rsid w:val="5367649F"/>
    <w:rsid w:val="53A57D4C"/>
    <w:rsid w:val="543547EF"/>
    <w:rsid w:val="5CA23F0E"/>
    <w:rsid w:val="5D7E7207"/>
    <w:rsid w:val="5DD60DF1"/>
    <w:rsid w:val="63666773"/>
    <w:rsid w:val="69584DB0"/>
    <w:rsid w:val="709541F4"/>
    <w:rsid w:val="74D6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cs="Courier New"/>
      <w:szCs w:val="21"/>
    </w:rPr>
  </w:style>
  <w:style w:type="character" w:customStyle="1" w:styleId="5">
    <w:name w:val="纯文本 Char"/>
    <w:basedOn w:val="4"/>
    <w:semiHidden/>
    <w:uiPriority w:val="99"/>
    <w:rPr>
      <w:rFonts w:ascii="宋体" w:hAnsi="Courier New" w:eastAsia="宋体" w:cs="Courier New"/>
      <w:szCs w:val="21"/>
    </w:rPr>
  </w:style>
  <w:style w:type="character" w:customStyle="1" w:styleId="6">
    <w:name w:val="纯文本 Char1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491</Characters>
  <Lines>7</Lines>
  <Paragraphs>2</Paragraphs>
  <TotalTime>0</TotalTime>
  <ScaleCrop>false</ScaleCrop>
  <LinksUpToDate>false</LinksUpToDate>
  <CharactersWithSpaces>491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2024-10-14T05:15:00Z</dcterms:created>
  <dc:creator>陆英俊</dc:creator>
  <cp:lastModifiedBy>机电学院资助</cp:lastModifiedBy>
  <dcterms:modified xsi:type="dcterms:W3CDTF">2024-10-23T13:41:05Z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00000100175245C8AB6818F0BEF85524_12</vt:lpwstr>
  </property>
</Properties>
</file>